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237" w14:textId="74360BD5" w:rsidR="00B117A6" w:rsidRDefault="007E1C2C" w:rsidP="00B117A6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本物の気づかい</w:t>
      </w:r>
    </w:p>
    <w:p w14:paraId="354D3171" w14:textId="33CBE8AF" w:rsidR="00B117A6" w:rsidRPr="00B117A6" w:rsidRDefault="00B117A6" w:rsidP="00B117A6"/>
    <w:p w14:paraId="31087A7F" w14:textId="3F0095CC" w:rsidR="00895923" w:rsidRPr="00540974" w:rsidRDefault="00C56538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 w:hint="eastAsia"/>
          <w:b/>
          <w:sz w:val="22"/>
          <w:szCs w:val="22"/>
          <w:u w:val="single"/>
        </w:rPr>
        <w:t>B</w:t>
      </w:r>
      <w:r>
        <w:rPr>
          <w:rFonts w:eastAsiaTheme="majorHAnsi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親切、思いやり</w:t>
      </w:r>
      <w:r w:rsidR="00895923"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95923">
        <w:rPr>
          <w:rFonts w:eastAsiaTheme="majorHAnsi" w:hint="eastAsia"/>
          <w:b/>
          <w:sz w:val="22"/>
          <w:szCs w:val="22"/>
          <w:u w:val="single"/>
        </w:rPr>
        <w:t>小学校</w:t>
      </w:r>
      <w:r>
        <w:rPr>
          <w:rFonts w:eastAsiaTheme="majorHAnsi" w:hint="eastAsia"/>
          <w:b/>
          <w:sz w:val="22"/>
          <w:szCs w:val="22"/>
          <w:u w:val="single"/>
        </w:rPr>
        <w:t>中・</w:t>
      </w:r>
      <w:r w:rsidR="00895923">
        <w:rPr>
          <w:rFonts w:eastAsiaTheme="majorHAnsi" w:hint="eastAsia"/>
          <w:b/>
          <w:sz w:val="22"/>
          <w:szCs w:val="22"/>
          <w:u w:val="single"/>
        </w:rPr>
        <w:t xml:space="preserve"> 高学年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9AF1449" w14:textId="626BC521" w:rsidR="00B117A6" w:rsidRPr="00EB403C" w:rsidRDefault="009278CF" w:rsidP="001D1F29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「</w:t>
            </w:r>
            <w:r w:rsidR="004E77A6">
              <w:rPr>
                <w:rFonts w:eastAsia="游明朝" w:hint="eastAsia"/>
              </w:rPr>
              <w:t>本物の気づかい</w:t>
            </w:r>
            <w:r>
              <w:rPr>
                <w:rFonts w:eastAsia="游明朝" w:hint="eastAsia"/>
              </w:rPr>
              <w:t>」</w:t>
            </w:r>
            <w:r w:rsidR="00B117A6" w:rsidRPr="00796B89">
              <w:rPr>
                <w:rFonts w:eastAsia="游明朝" w:hint="eastAsia"/>
              </w:rPr>
              <w:t>と</w:t>
            </w:r>
            <w:r w:rsidR="00942155">
              <w:rPr>
                <w:rFonts w:eastAsia="游明朝" w:hint="eastAsia"/>
              </w:rPr>
              <w:t>いう言葉</w:t>
            </w:r>
            <w:r w:rsidR="00B117A6" w:rsidRPr="00796B89">
              <w:rPr>
                <w:rFonts w:eastAsia="游明朝" w:hint="eastAsia"/>
              </w:rPr>
              <w:t>から、</w:t>
            </w:r>
            <w:r w:rsidR="00C96859">
              <w:rPr>
                <w:rFonts w:eastAsia="游明朝" w:hint="eastAsia"/>
              </w:rPr>
              <w:t>相手</w:t>
            </w:r>
            <w:r w:rsidR="00B126D4">
              <w:rPr>
                <w:rFonts w:eastAsia="游明朝" w:hint="eastAsia"/>
              </w:rPr>
              <w:t>を思いやる</w:t>
            </w:r>
            <w:r w:rsidR="00D2769D">
              <w:rPr>
                <w:rFonts w:eastAsia="游明朝" w:hint="eastAsia"/>
              </w:rPr>
              <w:t>「本物の</w:t>
            </w:r>
            <w:r w:rsidR="00C96859">
              <w:rPr>
                <w:rFonts w:eastAsia="游明朝" w:hint="eastAsia"/>
              </w:rPr>
              <w:t>気づかい</w:t>
            </w:r>
            <w:r w:rsidR="00D2769D">
              <w:rPr>
                <w:rFonts w:eastAsia="游明朝" w:hint="eastAsia"/>
              </w:rPr>
              <w:t>」</w:t>
            </w:r>
            <w:r w:rsidR="00C96859">
              <w:rPr>
                <w:rFonts w:eastAsia="游明朝" w:hint="eastAsia"/>
              </w:rPr>
              <w:t>と、そうでない</w:t>
            </w:r>
            <w:r w:rsidR="007D50D0">
              <w:rPr>
                <w:rFonts w:eastAsia="游明朝" w:hint="eastAsia"/>
              </w:rPr>
              <w:t>気づかいがあることに気</w:t>
            </w:r>
            <w:r w:rsidR="00B90740">
              <w:rPr>
                <w:rFonts w:eastAsia="游明朝" w:hint="eastAsia"/>
              </w:rPr>
              <w:t>づ</w:t>
            </w:r>
            <w:r w:rsidR="007D50D0">
              <w:rPr>
                <w:rFonts w:eastAsia="游明朝" w:hint="eastAsia"/>
              </w:rPr>
              <w:t>き</w:t>
            </w:r>
            <w:r w:rsidR="00B117A6">
              <w:rPr>
                <w:rFonts w:eastAsia="游明朝" w:hint="eastAsia"/>
              </w:rPr>
              <w:t>、</w:t>
            </w:r>
            <w:r w:rsidR="000F587A">
              <w:rPr>
                <w:rFonts w:eastAsia="游明朝" w:hint="eastAsia"/>
              </w:rPr>
              <w:t>「</w:t>
            </w:r>
            <w:r w:rsidR="00075160">
              <w:rPr>
                <w:rFonts w:eastAsia="游明朝" w:hint="eastAsia"/>
              </w:rPr>
              <w:t>本物の気</w:t>
            </w:r>
            <w:r w:rsidR="000F587A">
              <w:rPr>
                <w:rFonts w:eastAsia="游明朝" w:hint="eastAsia"/>
              </w:rPr>
              <w:t>づか</w:t>
            </w:r>
            <w:r w:rsidR="00075160">
              <w:rPr>
                <w:rFonts w:eastAsia="游明朝" w:hint="eastAsia"/>
              </w:rPr>
              <w:t>い</w:t>
            </w:r>
            <w:r w:rsidR="000F587A">
              <w:rPr>
                <w:rFonts w:eastAsia="游明朝" w:hint="eastAsia"/>
              </w:rPr>
              <w:t>」</w:t>
            </w:r>
            <w:r w:rsidR="00075160">
              <w:rPr>
                <w:rFonts w:eastAsia="游明朝" w:hint="eastAsia"/>
              </w:rPr>
              <w:t>をし</w:t>
            </w:r>
            <w:r w:rsidR="00CC3EC8">
              <w:rPr>
                <w:rFonts w:eastAsia="游明朝" w:hint="eastAsia"/>
              </w:rPr>
              <w:t>ようとする</w:t>
            </w:r>
            <w:r w:rsidR="00B117A6">
              <w:rPr>
                <w:rFonts w:eastAsia="游明朝" w:hint="eastAsia"/>
              </w:rPr>
              <w:t>意欲を高める</w:t>
            </w:r>
            <w:r w:rsidR="0099510B">
              <w:rPr>
                <w:rFonts w:eastAsia="游明朝" w:hint="eastAsia"/>
              </w:rPr>
              <w:t>。</w:t>
            </w: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56F90B3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05A0DB3A" w14:textId="7980FF35" w:rsidR="00B117A6" w:rsidRDefault="00B117A6" w:rsidP="005150FD">
            <w:pPr>
              <w:ind w:left="178" w:right="313"/>
              <w:rPr>
                <w:rFonts w:eastAsia="游明朝"/>
              </w:rPr>
            </w:pPr>
            <w:r w:rsidRPr="00796B89">
              <w:rPr>
                <w:rFonts w:eastAsia="游明朝" w:hint="eastAsia"/>
              </w:rPr>
              <w:t>授業開始と同時に、</w:t>
            </w:r>
            <w:r w:rsidR="005150FD">
              <w:rPr>
                <w:rFonts w:eastAsia="游明朝" w:hint="eastAsia"/>
              </w:rPr>
              <w:t>「本物」</w:t>
            </w:r>
            <w:r w:rsidRPr="00796B89">
              <w:rPr>
                <w:rFonts w:eastAsia="游明朝" w:hint="eastAsia"/>
              </w:rPr>
              <w:t>を</w:t>
            </w:r>
            <w:r w:rsidR="005150FD">
              <w:rPr>
                <w:rFonts w:eastAsia="游明朝" w:hint="eastAsia"/>
              </w:rPr>
              <w:t>隠して</w:t>
            </w:r>
            <w:r w:rsidR="007805DB">
              <w:rPr>
                <w:rFonts w:eastAsia="游明朝" w:hint="eastAsia"/>
              </w:rPr>
              <w:t>資料を</w:t>
            </w:r>
            <w:r w:rsidR="005150FD">
              <w:rPr>
                <w:rFonts w:eastAsia="游明朝" w:hint="eastAsia"/>
              </w:rPr>
              <w:t>提示</w:t>
            </w:r>
            <w:r w:rsidR="007805DB">
              <w:rPr>
                <w:rFonts w:eastAsia="游明朝" w:hint="eastAsia"/>
              </w:rPr>
              <w:t>する。</w:t>
            </w:r>
            <w:r w:rsidR="004E3678">
              <w:rPr>
                <w:rFonts w:eastAsia="游明朝" w:hint="eastAsia"/>
              </w:rPr>
              <w:t>「気づかい」</w:t>
            </w:r>
            <w:r w:rsidR="001E368B">
              <w:rPr>
                <w:rFonts w:eastAsia="游明朝" w:hint="eastAsia"/>
              </w:rPr>
              <w:t>をしたり</w:t>
            </w:r>
            <w:r w:rsidR="00DD615A">
              <w:rPr>
                <w:rFonts w:eastAsia="游明朝" w:hint="eastAsia"/>
              </w:rPr>
              <w:t>、</w:t>
            </w:r>
            <w:r w:rsidR="001E368B">
              <w:rPr>
                <w:rFonts w:eastAsia="游明朝" w:hint="eastAsia"/>
              </w:rPr>
              <w:t>されたりした</w:t>
            </w:r>
            <w:r w:rsidR="0020302F">
              <w:rPr>
                <w:rFonts w:eastAsia="游明朝" w:hint="eastAsia"/>
              </w:rPr>
              <w:t>生活経験やその時の気持ちを</w:t>
            </w:r>
            <w:r w:rsidR="00452E2C">
              <w:rPr>
                <w:rFonts w:eastAsia="游明朝" w:hint="eastAsia"/>
              </w:rPr>
              <w:t>出させ、</w:t>
            </w:r>
            <w:r w:rsidR="00E900CF">
              <w:rPr>
                <w:rFonts w:eastAsia="游明朝" w:hint="eastAsia"/>
              </w:rPr>
              <w:t>「</w:t>
            </w:r>
            <w:r w:rsidR="002D0F47">
              <w:rPr>
                <w:rFonts w:eastAsia="游明朝" w:hint="eastAsia"/>
              </w:rPr>
              <w:t>気づかい</w:t>
            </w:r>
            <w:r w:rsidR="00E900CF">
              <w:rPr>
                <w:rFonts w:eastAsia="游明朝" w:hint="eastAsia"/>
              </w:rPr>
              <w:t>」</w:t>
            </w:r>
            <w:r w:rsidR="002D0F47">
              <w:rPr>
                <w:rFonts w:eastAsia="游明朝" w:hint="eastAsia"/>
              </w:rPr>
              <w:t>が</w:t>
            </w:r>
            <w:r w:rsidR="00567C96">
              <w:rPr>
                <w:rFonts w:eastAsia="游明朝" w:hint="eastAsia"/>
              </w:rPr>
              <w:t>自分の</w:t>
            </w:r>
            <w:r w:rsidR="002D0F47">
              <w:rPr>
                <w:rFonts w:eastAsia="游明朝" w:hint="eastAsia"/>
              </w:rPr>
              <w:t>身近にあること</w:t>
            </w:r>
            <w:r w:rsidR="003C3927">
              <w:rPr>
                <w:rFonts w:eastAsia="游明朝" w:hint="eastAsia"/>
              </w:rPr>
              <w:t>を</w:t>
            </w:r>
            <w:r w:rsidR="00567C96">
              <w:rPr>
                <w:rFonts w:eastAsia="游明朝" w:hint="eastAsia"/>
              </w:rPr>
              <w:t>思い浮かべられたところで、</w:t>
            </w:r>
            <w:r w:rsidR="00C05181">
              <w:rPr>
                <w:rFonts w:eastAsia="游明朝" w:hint="eastAsia"/>
              </w:rPr>
              <w:t>空欄の</w:t>
            </w:r>
            <w:r w:rsidR="005150FD">
              <w:rPr>
                <w:rFonts w:eastAsia="游明朝" w:hint="eastAsia"/>
              </w:rPr>
              <w:t>言葉</w:t>
            </w:r>
            <w:r w:rsidR="00E900CF">
              <w:rPr>
                <w:rFonts w:eastAsia="游明朝" w:hint="eastAsia"/>
              </w:rPr>
              <w:t>を</w:t>
            </w:r>
            <w:r w:rsidR="004D6A88">
              <w:rPr>
                <w:rFonts w:eastAsia="游明朝" w:hint="eastAsia"/>
              </w:rPr>
              <w:t>問</w:t>
            </w:r>
            <w:r w:rsidR="00E900CF">
              <w:rPr>
                <w:rFonts w:eastAsia="游明朝" w:hint="eastAsia"/>
              </w:rPr>
              <w:t>う。</w:t>
            </w:r>
          </w:p>
          <w:p w14:paraId="2FF0DC96" w14:textId="77777777" w:rsidR="00D92F1A" w:rsidRDefault="00D92F1A" w:rsidP="005150FD">
            <w:pPr>
              <w:ind w:left="178" w:right="313"/>
              <w:rPr>
                <w:rFonts w:eastAsia="游明朝"/>
              </w:rPr>
            </w:pPr>
          </w:p>
          <w:p w14:paraId="4D1B6F24" w14:textId="77777777" w:rsidR="00D92F1A" w:rsidRDefault="00D92F1A" w:rsidP="005150FD">
            <w:pPr>
              <w:ind w:left="178" w:right="313"/>
              <w:rPr>
                <w:rFonts w:eastAsia="游明朝"/>
              </w:rPr>
            </w:pPr>
          </w:p>
          <w:p w14:paraId="42D7F22A" w14:textId="77777777" w:rsidR="00D92F1A" w:rsidRDefault="00D92F1A" w:rsidP="005150FD">
            <w:pPr>
              <w:ind w:left="178" w:right="313"/>
              <w:rPr>
                <w:rFonts w:eastAsia="游明朝"/>
              </w:rPr>
            </w:pPr>
          </w:p>
          <w:p w14:paraId="06C54D64" w14:textId="15141153" w:rsidR="00D92F1A" w:rsidRPr="00796B89" w:rsidRDefault="00D92F1A" w:rsidP="005150FD">
            <w:pPr>
              <w:ind w:left="178" w:right="313"/>
              <w:rPr>
                <w:rFonts w:eastAsia="游明朝" w:hint="eastAsia"/>
              </w:rPr>
            </w:pPr>
          </w:p>
        </w:tc>
      </w:tr>
    </w:tbl>
    <w:p w14:paraId="125F1039" w14:textId="147F7EDD" w:rsidR="00B117A6" w:rsidRPr="00AA2BE7" w:rsidRDefault="00D92F1A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D0E37" wp14:editId="24B16BF9">
            <wp:simplePos x="0" y="0"/>
            <wp:positionH relativeFrom="column">
              <wp:posOffset>76537</wp:posOffset>
            </wp:positionH>
            <wp:positionV relativeFrom="paragraph">
              <wp:posOffset>574675</wp:posOffset>
            </wp:positionV>
            <wp:extent cx="2257425" cy="3291062"/>
            <wp:effectExtent l="114300" t="114300" r="123825" b="138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2910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84"/>
      </w:tblGrid>
      <w:tr w:rsidR="00796B89" w14:paraId="65641620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40492E98" w:rsidR="00796B89" w:rsidRPr="00857E13" w:rsidRDefault="00FC1028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発問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569D7EC1" w:rsidR="00796B89" w:rsidRPr="0099510B" w:rsidRDefault="00796B89" w:rsidP="00D92F1A">
            <w:pPr>
              <w:ind w:right="313" w:firstLineChars="100" w:firstLine="210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発問１　</w:t>
            </w:r>
            <w:r w:rsidR="00566843">
              <w:rPr>
                <w:rFonts w:eastAsia="游明朝" w:hint="eastAsia"/>
              </w:rPr>
              <w:t>空欄</w:t>
            </w:r>
            <w:r w:rsidR="00913305">
              <w:rPr>
                <w:rFonts w:eastAsia="游明朝" w:hint="eastAsia"/>
              </w:rPr>
              <w:t>には、どんな言葉が入る</w:t>
            </w:r>
            <w:r w:rsidRPr="0099510B">
              <w:rPr>
                <w:rFonts w:eastAsia="游明朝" w:hint="eastAsia"/>
              </w:rPr>
              <w:t>でしょうか</w:t>
            </w:r>
            <w:r w:rsidR="00686853" w:rsidRPr="0099510B">
              <w:rPr>
                <w:rFonts w:eastAsia="游明朝" w:hint="eastAsia"/>
              </w:rPr>
              <w:t>。</w:t>
            </w:r>
          </w:p>
          <w:p w14:paraId="1B190B60" w14:textId="14CB935D" w:rsidR="00796B89" w:rsidRPr="0099510B" w:rsidRDefault="00796B89" w:rsidP="00D92F1A">
            <w:pPr>
              <w:ind w:leftChars="100" w:left="1050" w:right="313" w:hangingChars="400" w:hanging="840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発問２</w:t>
            </w:r>
            <w:r w:rsidR="00961088">
              <w:rPr>
                <w:rFonts w:eastAsia="游明朝" w:hint="eastAsia"/>
              </w:rPr>
              <w:t xml:space="preserve">　</w:t>
            </w:r>
            <w:r w:rsidR="00913305">
              <w:rPr>
                <w:rFonts w:eastAsia="游明朝" w:hint="eastAsia"/>
              </w:rPr>
              <w:t>「本物の気づかい」と「にせものの気づかい」の違いは、</w:t>
            </w:r>
            <w:r w:rsidR="00D92F1A">
              <w:rPr>
                <w:rFonts w:eastAsia="游明朝" w:hint="eastAsia"/>
              </w:rPr>
              <w:t>なん</w:t>
            </w:r>
            <w:r w:rsidR="00913305">
              <w:rPr>
                <w:rFonts w:eastAsia="游明朝" w:hint="eastAsia"/>
              </w:rPr>
              <w:t>でしょうか。</w:t>
            </w:r>
          </w:p>
          <w:p w14:paraId="2AD61CB2" w14:textId="11CEFFEE" w:rsidR="00796B89" w:rsidRPr="0099510B" w:rsidRDefault="00566843" w:rsidP="00D92F1A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="006733E5">
              <w:rPr>
                <w:rFonts w:eastAsia="游明朝" w:hint="eastAsia"/>
              </w:rPr>
              <w:t>出てきた意見をもとに、</w:t>
            </w:r>
            <w:r w:rsidR="005248B2">
              <w:rPr>
                <w:rFonts w:eastAsia="游明朝" w:hint="eastAsia"/>
              </w:rPr>
              <w:t>相手を思いや</w:t>
            </w:r>
            <w:r w:rsidR="009B04A7">
              <w:rPr>
                <w:rFonts w:eastAsia="游明朝" w:hint="eastAsia"/>
              </w:rPr>
              <w:t>った</w:t>
            </w:r>
            <w:r w:rsidR="009A4774">
              <w:rPr>
                <w:rFonts w:eastAsia="游明朝" w:hint="eastAsia"/>
              </w:rPr>
              <w:t>気づかいをした</w:t>
            </w:r>
            <w:r w:rsidR="009B04A7">
              <w:rPr>
                <w:rFonts w:eastAsia="游明朝" w:hint="eastAsia"/>
              </w:rPr>
              <w:t>つもりでも、独りよがりになったり</w:t>
            </w:r>
            <w:r w:rsidR="00C46EF2">
              <w:rPr>
                <w:rFonts w:eastAsia="游明朝" w:hint="eastAsia"/>
              </w:rPr>
              <w:t>相手の立場や状況に合っていなかったりす</w:t>
            </w:r>
            <w:r w:rsidR="009A4774">
              <w:rPr>
                <w:rFonts w:eastAsia="游明朝" w:hint="eastAsia"/>
              </w:rPr>
              <w:t>るのは</w:t>
            </w:r>
            <w:r w:rsidR="00C46EF2">
              <w:rPr>
                <w:rFonts w:eastAsia="游明朝" w:hint="eastAsia"/>
              </w:rPr>
              <w:t>「本物の気づかい」</w:t>
            </w:r>
            <w:r w:rsidR="009A4774">
              <w:rPr>
                <w:rFonts w:eastAsia="游明朝" w:hint="eastAsia"/>
              </w:rPr>
              <w:t>と言えるのかどうか話し合わせ</w:t>
            </w:r>
            <w:r w:rsidR="00400D0C">
              <w:rPr>
                <w:rFonts w:eastAsia="游明朝" w:hint="eastAsia"/>
              </w:rPr>
              <w:t>る。また、</w:t>
            </w:r>
            <w:r w:rsidR="00E35558">
              <w:rPr>
                <w:rFonts w:eastAsia="游明朝" w:hint="eastAsia"/>
              </w:rPr>
              <w:t>自分の</w:t>
            </w:r>
            <w:r w:rsidR="00400D0C">
              <w:rPr>
                <w:rFonts w:eastAsia="游明朝" w:hint="eastAsia"/>
              </w:rPr>
              <w:t>気づかいは本物かどうか</w:t>
            </w:r>
            <w:r w:rsidR="00E35558">
              <w:rPr>
                <w:rFonts w:eastAsia="游明朝" w:hint="eastAsia"/>
              </w:rPr>
              <w:t>を</w:t>
            </w:r>
            <w:r w:rsidR="00400D0C">
              <w:rPr>
                <w:rFonts w:eastAsia="游明朝" w:hint="eastAsia"/>
              </w:rPr>
              <w:t>判断させる。</w:t>
            </w:r>
          </w:p>
          <w:p w14:paraId="665BA8B5" w14:textId="5B3D38D8" w:rsidR="00796B89" w:rsidRPr="00796B89" w:rsidRDefault="00796B89" w:rsidP="00492D0E">
            <w:pPr>
              <w:ind w:leftChars="100" w:left="1050" w:right="312" w:hangingChars="400" w:hanging="840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発問３</w:t>
            </w:r>
            <w:r w:rsidR="00686853" w:rsidRPr="0099510B">
              <w:rPr>
                <w:rFonts w:eastAsia="游明朝" w:hint="eastAsia"/>
              </w:rPr>
              <w:t xml:space="preserve">　</w:t>
            </w:r>
            <w:r w:rsidR="00120564">
              <w:rPr>
                <w:rFonts w:eastAsia="游明朝" w:hint="eastAsia"/>
              </w:rPr>
              <w:t>「本物の気づかい」</w:t>
            </w:r>
            <w:r w:rsidR="0015186A">
              <w:rPr>
                <w:rFonts w:eastAsia="游明朝" w:hint="eastAsia"/>
              </w:rPr>
              <w:t>をする</w:t>
            </w:r>
            <w:r w:rsidR="00120564">
              <w:rPr>
                <w:rFonts w:eastAsia="游明朝" w:hint="eastAsia"/>
              </w:rPr>
              <w:t>ために、日頃から</w:t>
            </w:r>
            <w:r w:rsidR="00262513">
              <w:rPr>
                <w:rFonts w:eastAsia="游明朝" w:hint="eastAsia"/>
              </w:rPr>
              <w:t>心</w:t>
            </w:r>
            <w:r w:rsidR="00817C5C">
              <w:rPr>
                <w:rFonts w:eastAsia="游明朝" w:hint="eastAsia"/>
              </w:rPr>
              <w:t>が</w:t>
            </w:r>
            <w:r w:rsidR="00262513">
              <w:rPr>
                <w:rFonts w:eastAsia="游明朝" w:hint="eastAsia"/>
              </w:rPr>
              <w:t>け</w:t>
            </w:r>
            <w:r w:rsidR="0015186A">
              <w:rPr>
                <w:rFonts w:eastAsia="游明朝" w:hint="eastAsia"/>
              </w:rPr>
              <w:t>たい</w:t>
            </w:r>
            <w:r w:rsidR="00E947FE">
              <w:rPr>
                <w:rFonts w:eastAsia="游明朝" w:hint="eastAsia"/>
              </w:rPr>
              <w:t>ことは</w:t>
            </w:r>
            <w:r w:rsidR="00D92F1A">
              <w:rPr>
                <w:rFonts w:eastAsia="游明朝" w:hint="eastAsia"/>
              </w:rPr>
              <w:t>なん</w:t>
            </w:r>
            <w:r w:rsidR="00E947FE">
              <w:rPr>
                <w:rFonts w:eastAsia="游明朝" w:hint="eastAsia"/>
              </w:rPr>
              <w:t>ですか。</w:t>
            </w:r>
          </w:p>
        </w:tc>
      </w:tr>
      <w:tr w:rsidR="00B117A6" w14:paraId="1E1B131E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74EEFF36" w:rsidR="00B117A6" w:rsidRPr="00686853" w:rsidRDefault="000D0A47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>
              <w:rPr>
                <w:rFonts w:eastAsia="游明朝" w:hint="eastAsia"/>
              </w:rPr>
              <w:t>学級通信や教室掲示等で</w:t>
            </w:r>
            <w:r w:rsidR="00E63121">
              <w:rPr>
                <w:rFonts w:eastAsia="游明朝" w:hint="eastAsia"/>
              </w:rPr>
              <w:t>、</w:t>
            </w:r>
            <w:r w:rsidR="00AD4692">
              <w:rPr>
                <w:rFonts w:eastAsia="游明朝" w:hint="eastAsia"/>
              </w:rPr>
              <w:t>発問3の意見を共有し</w:t>
            </w:r>
            <w:r w:rsidR="006C3987">
              <w:rPr>
                <w:rFonts w:eastAsia="游明朝" w:hint="eastAsia"/>
              </w:rPr>
              <w:t>たり</w:t>
            </w:r>
            <w:r w:rsidR="007057E5">
              <w:rPr>
                <w:rFonts w:eastAsia="游明朝" w:hint="eastAsia"/>
              </w:rPr>
              <w:t>、「本物の気づかい」</w:t>
            </w:r>
            <w:r w:rsidR="006C3987">
              <w:rPr>
                <w:rFonts w:eastAsia="游明朝" w:hint="eastAsia"/>
              </w:rPr>
              <w:t>を行動に移した</w:t>
            </w:r>
            <w:r w:rsidR="007057E5">
              <w:rPr>
                <w:rFonts w:eastAsia="游明朝" w:hint="eastAsia"/>
              </w:rPr>
              <w:t>姿</w:t>
            </w:r>
            <w:r>
              <w:rPr>
                <w:rFonts w:eastAsia="游明朝" w:hint="eastAsia"/>
              </w:rPr>
              <w:t>を紹介</w:t>
            </w:r>
            <w:r w:rsidR="006C3987">
              <w:rPr>
                <w:rFonts w:eastAsia="游明朝" w:hint="eastAsia"/>
              </w:rPr>
              <w:t>したり</w:t>
            </w:r>
            <w:r w:rsidR="00873FEB">
              <w:rPr>
                <w:rFonts w:eastAsia="游明朝" w:hint="eastAsia"/>
              </w:rPr>
              <w:t>することで、実践意欲を</w:t>
            </w:r>
            <w:r w:rsidR="00262513">
              <w:rPr>
                <w:rFonts w:eastAsia="游明朝" w:hint="eastAsia"/>
              </w:rPr>
              <w:t>継続させるとよい。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895923" w:rsidRPr="00FD4478" w14:paraId="15D3A8D5" w14:textId="77777777" w:rsidTr="00C91266">
        <w:trPr>
          <w:trHeight w:val="966"/>
        </w:trPr>
        <w:tc>
          <w:tcPr>
            <w:tcW w:w="1413" w:type="dxa"/>
          </w:tcPr>
          <w:p w14:paraId="5F418C0D" w14:textId="77777777" w:rsidR="00895923" w:rsidRDefault="00895923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  <w:p w14:paraId="2E842AED" w14:textId="42A5F683" w:rsidR="002D0AF2" w:rsidRPr="00FD4478" w:rsidRDefault="002D0AF2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E99BAD1" w14:textId="270B2BCB" w:rsidR="00895923" w:rsidRDefault="00B929CE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井上裕之『</w:t>
            </w:r>
            <w:r w:rsidR="00AB1DD0">
              <w:rPr>
                <w:rFonts w:ascii="游明朝 Light" w:eastAsia="游明朝 Light" w:hAnsi="游明朝 Light" w:hint="eastAsia"/>
                <w:sz w:val="18"/>
                <w:szCs w:val="18"/>
              </w:rPr>
              <w:t>本物の気づかい</w:t>
            </w: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』</w:t>
            </w:r>
            <w:r w:rsidR="00DB473A">
              <w:rPr>
                <w:rFonts w:ascii="游明朝 Light" w:eastAsia="游明朝 Light" w:hAnsi="游明朝 Light" w:hint="eastAsia"/>
                <w:sz w:val="18"/>
                <w:szCs w:val="18"/>
              </w:rPr>
              <w:t>（</w:t>
            </w:r>
            <w:r w:rsidR="00B12F9D">
              <w:rPr>
                <w:rFonts w:ascii="游明朝 Light" w:eastAsia="游明朝 Light" w:hAnsi="游明朝 Light" w:hint="eastAsia"/>
                <w:sz w:val="18"/>
                <w:szCs w:val="18"/>
              </w:rPr>
              <w:t>ディスカヴァー・トゥエンティワン</w:t>
            </w:r>
            <w:r w:rsidR="00816E23">
              <w:rPr>
                <w:rFonts w:ascii="游明朝 Light" w:eastAsia="游明朝 Light" w:hAnsi="游明朝 Light" w:hint="eastAsia"/>
                <w:sz w:val="18"/>
                <w:szCs w:val="18"/>
              </w:rPr>
              <w:t>、</w:t>
            </w:r>
            <w:r w:rsidR="00513119">
              <w:rPr>
                <w:rFonts w:ascii="游明朝 Light" w:eastAsia="游明朝 Light" w:hAnsi="游明朝 Light" w:hint="eastAsia"/>
                <w:sz w:val="18"/>
                <w:szCs w:val="18"/>
              </w:rPr>
              <w:t>2020</w:t>
            </w:r>
            <w:r w:rsidR="00DB473A">
              <w:rPr>
                <w:rFonts w:ascii="游明朝 Light" w:eastAsia="游明朝 Light" w:hAnsi="游明朝 Light" w:hint="eastAsia"/>
                <w:sz w:val="18"/>
                <w:szCs w:val="18"/>
              </w:rPr>
              <w:t>）</w:t>
            </w:r>
          </w:p>
          <w:p w14:paraId="1F6F8F28" w14:textId="54805BE5" w:rsidR="002D0AF2" w:rsidRPr="00FD4478" w:rsidRDefault="00334B43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株式会社</w:t>
            </w:r>
            <w:r w:rsidR="00816E23">
              <w:rPr>
                <w:rFonts w:ascii="游明朝 Light" w:eastAsia="游明朝 Light" w:hAnsi="游明朝 Light" w:hint="eastAsia"/>
                <w:sz w:val="18"/>
                <w:szCs w:val="18"/>
              </w:rPr>
              <w:t>ディスカヴァー・トゥエンティワン</w:t>
            </w:r>
          </w:p>
        </w:tc>
      </w:tr>
    </w:tbl>
    <w:p w14:paraId="030B828C" w14:textId="1DDF2E55" w:rsidR="0011790A" w:rsidRPr="0011790A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11790A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3691" w14:textId="77777777" w:rsidR="00646404" w:rsidRDefault="00646404">
      <w:r>
        <w:separator/>
      </w:r>
    </w:p>
  </w:endnote>
  <w:endnote w:type="continuationSeparator" w:id="0">
    <w:p w14:paraId="289C271E" w14:textId="77777777" w:rsidR="00646404" w:rsidRDefault="0064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A58C" w14:textId="77777777" w:rsidR="00646404" w:rsidRDefault="00646404">
      <w:r>
        <w:separator/>
      </w:r>
    </w:p>
  </w:footnote>
  <w:footnote w:type="continuationSeparator" w:id="0">
    <w:p w14:paraId="05BC1BC8" w14:textId="77777777" w:rsidR="00646404" w:rsidRDefault="0064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3510B"/>
    <w:rsid w:val="00044810"/>
    <w:rsid w:val="000562C9"/>
    <w:rsid w:val="000619C7"/>
    <w:rsid w:val="000656C6"/>
    <w:rsid w:val="00075160"/>
    <w:rsid w:val="00094E33"/>
    <w:rsid w:val="000C17B2"/>
    <w:rsid w:val="000C3842"/>
    <w:rsid w:val="000D0A47"/>
    <w:rsid w:val="000D106C"/>
    <w:rsid w:val="000E210D"/>
    <w:rsid w:val="000E312F"/>
    <w:rsid w:val="000E6EBF"/>
    <w:rsid w:val="000F587A"/>
    <w:rsid w:val="000F5FB3"/>
    <w:rsid w:val="0011790A"/>
    <w:rsid w:val="00120564"/>
    <w:rsid w:val="00133039"/>
    <w:rsid w:val="001356FB"/>
    <w:rsid w:val="0015186A"/>
    <w:rsid w:val="0017046F"/>
    <w:rsid w:val="001834E9"/>
    <w:rsid w:val="0019460D"/>
    <w:rsid w:val="001A0CD8"/>
    <w:rsid w:val="001A0D3F"/>
    <w:rsid w:val="001A2784"/>
    <w:rsid w:val="001D1F29"/>
    <w:rsid w:val="001E1EE5"/>
    <w:rsid w:val="001E368B"/>
    <w:rsid w:val="0020302F"/>
    <w:rsid w:val="002054E0"/>
    <w:rsid w:val="00214618"/>
    <w:rsid w:val="00226E78"/>
    <w:rsid w:val="0024099B"/>
    <w:rsid w:val="00241389"/>
    <w:rsid w:val="00262513"/>
    <w:rsid w:val="002B4930"/>
    <w:rsid w:val="002B723B"/>
    <w:rsid w:val="002D0AF2"/>
    <w:rsid w:val="002D0F47"/>
    <w:rsid w:val="002D1559"/>
    <w:rsid w:val="002F0FC0"/>
    <w:rsid w:val="00304F8F"/>
    <w:rsid w:val="00324FD4"/>
    <w:rsid w:val="00334B43"/>
    <w:rsid w:val="00340836"/>
    <w:rsid w:val="00346D42"/>
    <w:rsid w:val="0039460A"/>
    <w:rsid w:val="003B29AE"/>
    <w:rsid w:val="003C3927"/>
    <w:rsid w:val="003D3345"/>
    <w:rsid w:val="003E5225"/>
    <w:rsid w:val="003F7F4B"/>
    <w:rsid w:val="00400164"/>
    <w:rsid w:val="00400D0C"/>
    <w:rsid w:val="00406AA6"/>
    <w:rsid w:val="004517C9"/>
    <w:rsid w:val="00452E2C"/>
    <w:rsid w:val="0046230C"/>
    <w:rsid w:val="00491539"/>
    <w:rsid w:val="00492D0E"/>
    <w:rsid w:val="004A6257"/>
    <w:rsid w:val="004B4DB2"/>
    <w:rsid w:val="004C252D"/>
    <w:rsid w:val="004D327D"/>
    <w:rsid w:val="004D6A88"/>
    <w:rsid w:val="004E3678"/>
    <w:rsid w:val="004E77A6"/>
    <w:rsid w:val="005034E4"/>
    <w:rsid w:val="00513119"/>
    <w:rsid w:val="00513F08"/>
    <w:rsid w:val="005150FD"/>
    <w:rsid w:val="0052076A"/>
    <w:rsid w:val="005248B2"/>
    <w:rsid w:val="00540974"/>
    <w:rsid w:val="005570D4"/>
    <w:rsid w:val="00566843"/>
    <w:rsid w:val="00567C96"/>
    <w:rsid w:val="00567FCB"/>
    <w:rsid w:val="00582B08"/>
    <w:rsid w:val="005850AA"/>
    <w:rsid w:val="0058601F"/>
    <w:rsid w:val="005A595E"/>
    <w:rsid w:val="005B0A86"/>
    <w:rsid w:val="005C6655"/>
    <w:rsid w:val="00623716"/>
    <w:rsid w:val="00625227"/>
    <w:rsid w:val="00635D3A"/>
    <w:rsid w:val="00646404"/>
    <w:rsid w:val="0065202E"/>
    <w:rsid w:val="00666F1B"/>
    <w:rsid w:val="006733E5"/>
    <w:rsid w:val="00686853"/>
    <w:rsid w:val="006A63A6"/>
    <w:rsid w:val="006A6A77"/>
    <w:rsid w:val="006C3987"/>
    <w:rsid w:val="006C6019"/>
    <w:rsid w:val="006D75BB"/>
    <w:rsid w:val="006F25EB"/>
    <w:rsid w:val="007057E5"/>
    <w:rsid w:val="00712C50"/>
    <w:rsid w:val="007165A2"/>
    <w:rsid w:val="007319C0"/>
    <w:rsid w:val="0076548B"/>
    <w:rsid w:val="007805DB"/>
    <w:rsid w:val="007807CD"/>
    <w:rsid w:val="00796B89"/>
    <w:rsid w:val="007B1F04"/>
    <w:rsid w:val="007B58FB"/>
    <w:rsid w:val="007D3E01"/>
    <w:rsid w:val="007D50D0"/>
    <w:rsid w:val="007E1978"/>
    <w:rsid w:val="007E1C2C"/>
    <w:rsid w:val="0080133D"/>
    <w:rsid w:val="00812516"/>
    <w:rsid w:val="00816DFA"/>
    <w:rsid w:val="00816E23"/>
    <w:rsid w:val="00817C5C"/>
    <w:rsid w:val="00837E24"/>
    <w:rsid w:val="00843ABB"/>
    <w:rsid w:val="0084755D"/>
    <w:rsid w:val="00857E13"/>
    <w:rsid w:val="00873FEB"/>
    <w:rsid w:val="00881521"/>
    <w:rsid w:val="00887EB3"/>
    <w:rsid w:val="008908F3"/>
    <w:rsid w:val="00895923"/>
    <w:rsid w:val="008C40A3"/>
    <w:rsid w:val="008D52C8"/>
    <w:rsid w:val="008E08CA"/>
    <w:rsid w:val="008E0A23"/>
    <w:rsid w:val="009045E7"/>
    <w:rsid w:val="00913305"/>
    <w:rsid w:val="00917770"/>
    <w:rsid w:val="009278CF"/>
    <w:rsid w:val="00942155"/>
    <w:rsid w:val="0094349F"/>
    <w:rsid w:val="00946FB7"/>
    <w:rsid w:val="00961088"/>
    <w:rsid w:val="00974660"/>
    <w:rsid w:val="00985DE2"/>
    <w:rsid w:val="0099510B"/>
    <w:rsid w:val="009A4774"/>
    <w:rsid w:val="009B04A7"/>
    <w:rsid w:val="009B415F"/>
    <w:rsid w:val="009F218B"/>
    <w:rsid w:val="00A0760B"/>
    <w:rsid w:val="00A448DA"/>
    <w:rsid w:val="00A50FEB"/>
    <w:rsid w:val="00A76E42"/>
    <w:rsid w:val="00AA2BE7"/>
    <w:rsid w:val="00AB1DD0"/>
    <w:rsid w:val="00AC6926"/>
    <w:rsid w:val="00AD4692"/>
    <w:rsid w:val="00AE61FE"/>
    <w:rsid w:val="00B117A6"/>
    <w:rsid w:val="00B126D4"/>
    <w:rsid w:val="00B12F9D"/>
    <w:rsid w:val="00B745A5"/>
    <w:rsid w:val="00B90740"/>
    <w:rsid w:val="00B929CE"/>
    <w:rsid w:val="00BA0832"/>
    <w:rsid w:val="00BD0CF5"/>
    <w:rsid w:val="00BF4F0C"/>
    <w:rsid w:val="00C04955"/>
    <w:rsid w:val="00C05181"/>
    <w:rsid w:val="00C06FEA"/>
    <w:rsid w:val="00C1269E"/>
    <w:rsid w:val="00C46EF2"/>
    <w:rsid w:val="00C56538"/>
    <w:rsid w:val="00C91153"/>
    <w:rsid w:val="00C91266"/>
    <w:rsid w:val="00C96859"/>
    <w:rsid w:val="00CA03DD"/>
    <w:rsid w:val="00CC21E6"/>
    <w:rsid w:val="00CC3EC8"/>
    <w:rsid w:val="00CD64FD"/>
    <w:rsid w:val="00CF294F"/>
    <w:rsid w:val="00CF3C2D"/>
    <w:rsid w:val="00CF4FAF"/>
    <w:rsid w:val="00D021BB"/>
    <w:rsid w:val="00D11E74"/>
    <w:rsid w:val="00D22E5E"/>
    <w:rsid w:val="00D2769D"/>
    <w:rsid w:val="00D474C3"/>
    <w:rsid w:val="00D57A78"/>
    <w:rsid w:val="00D85E47"/>
    <w:rsid w:val="00D92F1A"/>
    <w:rsid w:val="00DA2DCC"/>
    <w:rsid w:val="00DB473A"/>
    <w:rsid w:val="00DD615A"/>
    <w:rsid w:val="00DE05D0"/>
    <w:rsid w:val="00E25EC6"/>
    <w:rsid w:val="00E35558"/>
    <w:rsid w:val="00E37C1A"/>
    <w:rsid w:val="00E5103B"/>
    <w:rsid w:val="00E63121"/>
    <w:rsid w:val="00E71807"/>
    <w:rsid w:val="00E74F79"/>
    <w:rsid w:val="00E83BF8"/>
    <w:rsid w:val="00E900CF"/>
    <w:rsid w:val="00E947FE"/>
    <w:rsid w:val="00EB403C"/>
    <w:rsid w:val="00EC6B2A"/>
    <w:rsid w:val="00EE1E18"/>
    <w:rsid w:val="00EF0269"/>
    <w:rsid w:val="00EF5AE5"/>
    <w:rsid w:val="00F332D2"/>
    <w:rsid w:val="00F4234B"/>
    <w:rsid w:val="00F62059"/>
    <w:rsid w:val="00F80841"/>
    <w:rsid w:val="00F871C5"/>
    <w:rsid w:val="00F93903"/>
    <w:rsid w:val="00F93C8E"/>
    <w:rsid w:val="00FA2F70"/>
    <w:rsid w:val="00FA7C5B"/>
    <w:rsid w:val="00FB0ED8"/>
    <w:rsid w:val="00FC1028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15分できる 小さな道徳 教材集</dc:creator>
  <cp:keywords/>
  <dc:description/>
  <cp:revision>22</cp:revision>
  <cp:lastPrinted>2022-12-12T05:31:00Z</cp:lastPrinted>
  <dcterms:created xsi:type="dcterms:W3CDTF">2023-05-21T13:27:00Z</dcterms:created>
  <dcterms:modified xsi:type="dcterms:W3CDTF">2023-06-26T02:31:00Z</dcterms:modified>
</cp:coreProperties>
</file>