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237" w14:textId="24A86D7F" w:rsidR="00B117A6" w:rsidRDefault="00817279" w:rsidP="00B117A6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安心と信頼が、未来へつながる</w:t>
      </w:r>
    </w:p>
    <w:p w14:paraId="354D3171" w14:textId="5FCDE58F" w:rsidR="00B117A6" w:rsidRPr="00B117A6" w:rsidRDefault="00B117A6" w:rsidP="00B117A6"/>
    <w:p w14:paraId="31087A7F" w14:textId="7AD5F4FA" w:rsidR="00895923" w:rsidRPr="00540974" w:rsidRDefault="00AB6340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eastAsiaTheme="majorHAnsi" w:hint="eastAsia"/>
          <w:b/>
          <w:sz w:val="22"/>
          <w:szCs w:val="22"/>
          <w:u w:val="single"/>
        </w:rPr>
        <w:t>Ｃ</w:t>
      </w:r>
      <w:r w:rsidR="00A61D16">
        <w:rPr>
          <w:rFonts w:eastAsiaTheme="majorHAnsi" w:hint="eastAsia"/>
          <w:b/>
          <w:sz w:val="22"/>
          <w:szCs w:val="22"/>
          <w:u w:val="single"/>
        </w:rPr>
        <w:t xml:space="preserve"> </w:t>
      </w:r>
      <w:r>
        <w:rPr>
          <w:rFonts w:eastAsiaTheme="majorHAnsi" w:hint="eastAsia"/>
          <w:b/>
          <w:sz w:val="22"/>
          <w:szCs w:val="22"/>
          <w:u w:val="single"/>
        </w:rPr>
        <w:t>よりよい学校生活、集団生活の充実</w:t>
      </w:r>
      <w:r w:rsidR="00895923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95923">
        <w:rPr>
          <w:rFonts w:eastAsiaTheme="majorHAnsi" w:hint="eastAsia"/>
          <w:b/>
          <w:sz w:val="22"/>
          <w:szCs w:val="22"/>
          <w:u w:val="single"/>
        </w:rPr>
        <w:t>小学校 高学年</w:t>
      </w:r>
      <w:r w:rsidR="002651AD">
        <w:rPr>
          <w:rFonts w:eastAsiaTheme="majorHAnsi" w:hint="eastAsia"/>
          <w:b/>
          <w:sz w:val="22"/>
          <w:szCs w:val="22"/>
          <w:u w:val="single"/>
        </w:rPr>
        <w:t>、</w:t>
      </w:r>
      <w:r w:rsidR="00100738">
        <w:rPr>
          <w:rFonts w:eastAsiaTheme="majorHAnsi" w:hint="eastAsia"/>
          <w:b/>
          <w:sz w:val="22"/>
          <w:szCs w:val="22"/>
          <w:u w:val="single"/>
        </w:rPr>
        <w:t>中学校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9AF1449" w14:textId="4F57332D" w:rsidR="00B117A6" w:rsidRPr="00EB403C" w:rsidRDefault="00982F7B" w:rsidP="00AB6949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「</w:t>
            </w:r>
            <w:r w:rsidR="00780E3C">
              <w:rPr>
                <w:rFonts w:eastAsia="游明朝" w:hint="eastAsia"/>
              </w:rPr>
              <w:t>安心</w:t>
            </w:r>
            <w:r>
              <w:rPr>
                <w:rFonts w:eastAsia="游明朝" w:hint="eastAsia"/>
              </w:rPr>
              <w:t>」</w:t>
            </w:r>
            <w:r w:rsidR="00623598">
              <w:rPr>
                <w:rFonts w:eastAsia="游明朝" w:hint="eastAsia"/>
              </w:rPr>
              <w:t>と</w:t>
            </w:r>
            <w:r>
              <w:rPr>
                <w:rFonts w:eastAsia="游明朝" w:hint="eastAsia"/>
              </w:rPr>
              <w:t>「</w:t>
            </w:r>
            <w:r w:rsidR="00780E3C">
              <w:rPr>
                <w:rFonts w:eastAsia="游明朝" w:hint="eastAsia"/>
              </w:rPr>
              <w:t>信頼</w:t>
            </w:r>
            <w:r>
              <w:rPr>
                <w:rFonts w:eastAsia="游明朝" w:hint="eastAsia"/>
              </w:rPr>
              <w:t>」</w:t>
            </w:r>
            <w:r w:rsidR="00780E3C">
              <w:rPr>
                <w:rFonts w:eastAsia="游明朝" w:hint="eastAsia"/>
              </w:rPr>
              <w:t>が未来につながるということに気づき、</w:t>
            </w:r>
            <w:r w:rsidR="00541BD5">
              <w:rPr>
                <w:rFonts w:eastAsia="游明朝" w:hint="eastAsia"/>
              </w:rPr>
              <w:t>よりよい学校の未来をつくる</w:t>
            </w:r>
            <w:r w:rsidR="005211E1">
              <w:rPr>
                <w:rFonts w:eastAsia="游明朝" w:hint="eastAsia"/>
              </w:rPr>
              <w:t>ための</w:t>
            </w:r>
            <w:r w:rsidR="00EB3B95">
              <w:rPr>
                <w:rFonts w:eastAsia="游明朝" w:hint="eastAsia"/>
              </w:rPr>
              <w:t>行動</w:t>
            </w:r>
            <w:r w:rsidR="005111B7">
              <w:rPr>
                <w:rFonts w:eastAsia="游明朝" w:hint="eastAsia"/>
              </w:rPr>
              <w:t>を</w:t>
            </w:r>
            <w:r w:rsidR="00EB3B95">
              <w:rPr>
                <w:rFonts w:eastAsia="游明朝" w:hint="eastAsia"/>
              </w:rPr>
              <w:t>して</w:t>
            </w:r>
            <w:r w:rsidR="005111B7">
              <w:rPr>
                <w:rFonts w:eastAsia="游明朝" w:hint="eastAsia"/>
              </w:rPr>
              <w:t>いきたい</w:t>
            </w:r>
            <w:r w:rsidR="006C2C5F">
              <w:rPr>
                <w:rFonts w:eastAsia="游明朝" w:hint="eastAsia"/>
              </w:rPr>
              <w:t>という意欲を高める</w:t>
            </w:r>
            <w:r w:rsidR="0099510B">
              <w:rPr>
                <w:rFonts w:eastAsia="游明朝" w:hint="eastAsia"/>
              </w:rPr>
              <w:t>。</w:t>
            </w: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4034FF6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562CA840" w14:textId="2CC74055" w:rsidR="00062D59" w:rsidRDefault="00B117A6" w:rsidP="00C16609">
            <w:pPr>
              <w:ind w:left="178" w:right="313"/>
              <w:rPr>
                <w:rFonts w:eastAsia="游明朝" w:hint="eastAsia"/>
              </w:rPr>
            </w:pPr>
            <w:r w:rsidRPr="00796B89">
              <w:rPr>
                <w:rFonts w:eastAsia="游明朝" w:hint="eastAsia"/>
              </w:rPr>
              <w:t>授業開始と同時に、</w:t>
            </w:r>
            <w:r w:rsidR="005314BE">
              <w:rPr>
                <w:rFonts w:eastAsia="游明朝" w:hint="eastAsia"/>
              </w:rPr>
              <w:t>ポスター上部の</w:t>
            </w:r>
            <w:r w:rsidR="006C2C5F">
              <w:rPr>
                <w:rFonts w:eastAsia="游明朝" w:hint="eastAsia"/>
              </w:rPr>
              <w:t>「</w:t>
            </w:r>
            <w:r w:rsidR="00623598">
              <w:rPr>
                <w:rFonts w:eastAsia="游明朝" w:hint="eastAsia"/>
              </w:rPr>
              <w:t>安心</w:t>
            </w:r>
            <w:r w:rsidR="006C2C5F">
              <w:rPr>
                <w:rFonts w:eastAsia="游明朝" w:hint="eastAsia"/>
              </w:rPr>
              <w:t>」と「</w:t>
            </w:r>
            <w:r w:rsidR="00623598">
              <w:rPr>
                <w:rFonts w:eastAsia="游明朝" w:hint="eastAsia"/>
              </w:rPr>
              <w:t>信頼</w:t>
            </w:r>
            <w:r w:rsidR="006C2C5F">
              <w:rPr>
                <w:rFonts w:eastAsia="游明朝" w:hint="eastAsia"/>
              </w:rPr>
              <w:t>」を隠して提示</w:t>
            </w:r>
            <w:r w:rsidR="0049459D">
              <w:rPr>
                <w:rFonts w:eastAsia="游明朝" w:hint="eastAsia"/>
              </w:rPr>
              <w:t>したあと</w:t>
            </w:r>
            <w:r w:rsidR="005314BE">
              <w:rPr>
                <w:rFonts w:eastAsia="游明朝" w:hint="eastAsia"/>
              </w:rPr>
              <w:t>、発問１</w:t>
            </w:r>
            <w:r w:rsidR="00982F7B">
              <w:rPr>
                <w:rFonts w:eastAsia="游明朝" w:hint="eastAsia"/>
              </w:rPr>
              <w:t>について考えさせる</w:t>
            </w:r>
            <w:r w:rsidR="004D070C">
              <w:rPr>
                <w:rFonts w:eastAsia="游明朝" w:hint="eastAsia"/>
              </w:rPr>
              <w:t>（「ジェネリック医薬品」という言葉は</w:t>
            </w:r>
            <w:r w:rsidR="00982F7B">
              <w:rPr>
                <w:rFonts w:eastAsia="游明朝" w:hint="eastAsia"/>
              </w:rPr>
              <w:t>よけい</w:t>
            </w:r>
            <w:r w:rsidR="004D070C">
              <w:rPr>
                <w:rFonts w:eastAsia="游明朝" w:hint="eastAsia"/>
              </w:rPr>
              <w:t>な情報になるので、ぼかしておく）</w:t>
            </w:r>
            <w:r w:rsidR="0099510B">
              <w:rPr>
                <w:rFonts w:eastAsia="游明朝" w:hint="eastAsia"/>
              </w:rPr>
              <w:t>。</w:t>
            </w:r>
          </w:p>
          <w:p w14:paraId="62F440CF" w14:textId="77777777" w:rsidR="00C16609" w:rsidRDefault="00C16609" w:rsidP="00C16609">
            <w:pPr>
              <w:ind w:right="313"/>
              <w:rPr>
                <w:rFonts w:eastAsia="游明朝"/>
              </w:rPr>
            </w:pPr>
          </w:p>
          <w:p w14:paraId="06C54D64" w14:textId="690A7476" w:rsidR="005907D4" w:rsidRPr="00796B89" w:rsidRDefault="005907D4" w:rsidP="00C16609">
            <w:pPr>
              <w:ind w:right="313"/>
              <w:rPr>
                <w:rFonts w:eastAsia="游明朝" w:hint="eastAsia"/>
              </w:rPr>
            </w:pPr>
          </w:p>
        </w:tc>
      </w:tr>
    </w:tbl>
    <w:p w14:paraId="125F1039" w14:textId="3E1F7AC4" w:rsidR="00B117A6" w:rsidRPr="00AA2BE7" w:rsidRDefault="00982F7B" w:rsidP="00AA2BE7">
      <w:pPr>
        <w:jc w:val="left"/>
        <w:rPr>
          <w:b/>
        </w:rPr>
      </w:pPr>
      <w:r w:rsidRPr="00982F7B">
        <w:rPr>
          <w:b/>
        </w:rPr>
        <w:drawing>
          <wp:anchor distT="0" distB="0" distL="114300" distR="114300" simplePos="0" relativeHeight="251660288" behindDoc="0" locked="0" layoutInCell="1" allowOverlap="1" wp14:anchorId="0E34C410" wp14:editId="699E16C9">
            <wp:simplePos x="0" y="0"/>
            <wp:positionH relativeFrom="column">
              <wp:posOffset>314325</wp:posOffset>
            </wp:positionH>
            <wp:positionV relativeFrom="paragraph">
              <wp:posOffset>488950</wp:posOffset>
            </wp:positionV>
            <wp:extent cx="1933575" cy="2736486"/>
            <wp:effectExtent l="133350" t="114300" r="142875" b="159385"/>
            <wp:wrapNone/>
            <wp:docPr id="1034338050" name="図 1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338050" name="図 1" descr="グラフィカル ユーザー インターフェイス, テキスト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88" cy="27382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F7B">
        <w:rPr>
          <w:b/>
        </w:rPr>
        <w:t xml:space="preserve"> </w:t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84"/>
      </w:tblGrid>
      <w:tr w:rsidR="00796B89" w14:paraId="65641620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30776FF2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40492E98" w:rsidR="00796B89" w:rsidRPr="00857E13" w:rsidRDefault="00FC1028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発問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4C9C438E" w14:textId="25E18741" w:rsidR="005314BE" w:rsidRDefault="00796B89" w:rsidP="005314BE">
            <w:pPr>
              <w:ind w:left="178" w:right="313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発問１　</w:t>
            </w:r>
            <w:r w:rsidR="00982F7B">
              <w:rPr>
                <w:rFonts w:eastAsia="游明朝" w:hint="eastAsia"/>
              </w:rPr>
              <w:t>空欄に入</w:t>
            </w:r>
            <w:r w:rsidR="005314BE">
              <w:rPr>
                <w:rFonts w:eastAsia="游明朝" w:hint="eastAsia"/>
              </w:rPr>
              <w:t>る言葉は</w:t>
            </w:r>
            <w:r w:rsidR="00982F7B">
              <w:rPr>
                <w:rFonts w:eastAsia="游明朝" w:hint="eastAsia"/>
              </w:rPr>
              <w:t>なん</w:t>
            </w:r>
            <w:r w:rsidR="005314BE">
              <w:rPr>
                <w:rFonts w:eastAsia="游明朝" w:hint="eastAsia"/>
              </w:rPr>
              <w:t>でしょう</w:t>
            </w:r>
            <w:r w:rsidR="00686853" w:rsidRPr="0099510B">
              <w:rPr>
                <w:rFonts w:eastAsia="游明朝" w:hint="eastAsia"/>
              </w:rPr>
              <w:t>。</w:t>
            </w:r>
          </w:p>
          <w:p w14:paraId="29C1CD67" w14:textId="1D4C0930" w:rsidR="005314BE" w:rsidRDefault="00796B89" w:rsidP="005314BE">
            <w:pPr>
              <w:ind w:left="178" w:right="313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発問２　</w:t>
            </w:r>
            <w:r w:rsidR="005314BE">
              <w:rPr>
                <w:rFonts w:eastAsia="游明朝" w:hint="eastAsia"/>
              </w:rPr>
              <w:t>なぜ「安心」と「信頼」が未来へと</w:t>
            </w:r>
            <w:r w:rsidR="0047096C">
              <w:rPr>
                <w:rFonts w:eastAsia="游明朝" w:hint="eastAsia"/>
              </w:rPr>
              <w:t>つな</w:t>
            </w:r>
            <w:r w:rsidR="005314BE">
              <w:rPr>
                <w:rFonts w:eastAsia="游明朝" w:hint="eastAsia"/>
              </w:rPr>
              <w:t>がっていくのでしょうか。</w:t>
            </w:r>
          </w:p>
          <w:p w14:paraId="0CE33CA7" w14:textId="580E860E" w:rsidR="005314BE" w:rsidRDefault="0047096C" w:rsidP="00982F7B">
            <w:pPr>
              <w:ind w:leftChars="500" w:left="1260" w:right="313" w:hangingChars="100" w:hanging="210"/>
              <w:rPr>
                <w:rFonts w:eastAsia="游明朝"/>
              </w:rPr>
            </w:pPr>
            <w:r>
              <w:rPr>
                <w:rFonts w:eastAsia="游明朝" w:hint="eastAsia"/>
              </w:rPr>
              <w:t>※</w:t>
            </w:r>
            <w:r w:rsidR="00AB08AA">
              <w:rPr>
                <w:rFonts w:eastAsia="游明朝" w:hint="eastAsia"/>
              </w:rPr>
              <w:t>少し間をおいて「ポスターにはこんな言葉もありました」と言って、</w:t>
            </w:r>
            <w:r w:rsidR="00513C0F">
              <w:rPr>
                <w:rFonts w:eastAsia="游明朝" w:hint="eastAsia"/>
              </w:rPr>
              <w:t>「その先には、ひろがる笑顔</w:t>
            </w:r>
            <w:r w:rsidR="00982F7B">
              <w:rPr>
                <w:rFonts w:eastAsia="游明朝" w:hint="eastAsia"/>
              </w:rPr>
              <w:t>。</w:t>
            </w:r>
            <w:r w:rsidR="00513C0F">
              <w:rPr>
                <w:rFonts w:eastAsia="游明朝" w:hint="eastAsia"/>
              </w:rPr>
              <w:t>」</w:t>
            </w:r>
            <w:r w:rsidR="00AB08AA">
              <w:rPr>
                <w:rFonts w:eastAsia="游明朝" w:hint="eastAsia"/>
              </w:rPr>
              <w:t>という言葉を提示し、考えを深めるヒントにさせる。</w:t>
            </w:r>
          </w:p>
          <w:p w14:paraId="749433BA" w14:textId="7D8EF963" w:rsidR="00796B89" w:rsidRDefault="00796B89" w:rsidP="00982F7B">
            <w:pPr>
              <w:ind w:leftChars="100" w:left="1050" w:right="313" w:hangingChars="400" w:hanging="840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発問３</w:t>
            </w:r>
            <w:r w:rsidR="00686853" w:rsidRPr="0099510B">
              <w:rPr>
                <w:rFonts w:eastAsia="游明朝" w:hint="eastAsia"/>
              </w:rPr>
              <w:t xml:space="preserve">　</w:t>
            </w:r>
            <w:r w:rsidR="005314BE">
              <w:rPr>
                <w:rFonts w:eastAsia="游明朝" w:hint="eastAsia"/>
              </w:rPr>
              <w:t>安心できる〇年生、信頼できる〇年生となるために、今までどんなことをしてきましたか</w:t>
            </w:r>
            <w:r w:rsidR="00982F7B">
              <w:rPr>
                <w:rFonts w:eastAsia="游明朝" w:hint="eastAsia"/>
              </w:rPr>
              <w:t>。</w:t>
            </w:r>
          </w:p>
          <w:p w14:paraId="5DC4C939" w14:textId="3413DA59" w:rsidR="005111B7" w:rsidRDefault="00794AC5" w:rsidP="003D61BD">
            <w:pPr>
              <w:ind w:leftChars="500" w:left="1260" w:right="313" w:hangingChars="100" w:hanging="210"/>
              <w:rPr>
                <w:rFonts w:eastAsia="游明朝"/>
              </w:rPr>
            </w:pPr>
            <w:r>
              <w:rPr>
                <w:rFonts w:eastAsia="游明朝" w:hint="eastAsia"/>
              </w:rPr>
              <w:t>※</w:t>
            </w:r>
            <w:r w:rsidR="005111B7">
              <w:rPr>
                <w:rFonts w:eastAsia="游明朝" w:hint="eastAsia"/>
              </w:rPr>
              <w:t>行事の写真や他学年の子どもたちからのメッセージを紹介するとなおよい。</w:t>
            </w:r>
          </w:p>
          <w:p w14:paraId="665BA8B5" w14:textId="56A17AB8" w:rsidR="005314BE" w:rsidRPr="005314BE" w:rsidRDefault="005314BE" w:rsidP="00A2676D">
            <w:pPr>
              <w:ind w:leftChars="100" w:left="1050" w:right="313" w:hangingChars="400" w:hanging="840"/>
              <w:rPr>
                <w:rFonts w:eastAsia="游明朝"/>
              </w:rPr>
            </w:pPr>
            <w:r>
              <w:rPr>
                <w:rFonts w:eastAsia="游明朝" w:hint="eastAsia"/>
              </w:rPr>
              <w:t xml:space="preserve">発問４　</w:t>
            </w:r>
            <w:r w:rsidR="00C97C0B">
              <w:rPr>
                <w:rFonts w:eastAsia="游明朝" w:hint="eastAsia"/>
              </w:rPr>
              <w:t>よりよい学校の</w:t>
            </w:r>
            <w:r>
              <w:rPr>
                <w:rFonts w:eastAsia="游明朝" w:hint="eastAsia"/>
              </w:rPr>
              <w:t>未来へとつなげていくために、どんなことをしていきたいですか</w:t>
            </w:r>
            <w:r w:rsidR="00A2676D">
              <w:rPr>
                <w:rFonts w:eastAsia="游明朝" w:hint="eastAsia"/>
              </w:rPr>
              <w:t>。</w:t>
            </w:r>
          </w:p>
        </w:tc>
      </w:tr>
      <w:tr w:rsidR="00B117A6" w14:paraId="1E1B131E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4C3F4A70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570157DC" w:rsidR="00B117A6" w:rsidRPr="00686853" w:rsidRDefault="005314BE" w:rsidP="00796B89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>
              <w:rPr>
                <w:rFonts w:eastAsia="游明朝" w:hint="eastAsia"/>
              </w:rPr>
              <w:t>１学期や２学期の終わりに実践することがおすすめである。この時期に実践することで、自分たちのやってきた行動が学校に</w:t>
            </w:r>
            <w:r w:rsidR="00062D59">
              <w:rPr>
                <w:rFonts w:eastAsia="游明朝" w:hint="eastAsia"/>
              </w:rPr>
              <w:t>対する「</w:t>
            </w:r>
            <w:r>
              <w:rPr>
                <w:rFonts w:eastAsia="游明朝" w:hint="eastAsia"/>
              </w:rPr>
              <w:t>安心</w:t>
            </w:r>
            <w:r w:rsidR="00062D59">
              <w:rPr>
                <w:rFonts w:eastAsia="游明朝" w:hint="eastAsia"/>
              </w:rPr>
              <w:t>」</w:t>
            </w:r>
            <w:r w:rsidR="005111B7">
              <w:rPr>
                <w:rFonts w:eastAsia="游明朝" w:hint="eastAsia"/>
              </w:rPr>
              <w:t>や</w:t>
            </w:r>
            <w:r w:rsidR="00062D59">
              <w:rPr>
                <w:rFonts w:eastAsia="游明朝" w:hint="eastAsia"/>
              </w:rPr>
              <w:t>「</w:t>
            </w:r>
            <w:r w:rsidR="005111B7">
              <w:rPr>
                <w:rFonts w:eastAsia="游明朝" w:hint="eastAsia"/>
              </w:rPr>
              <w:t>信頼</w:t>
            </w:r>
            <w:r w:rsidR="00062D59">
              <w:rPr>
                <w:rFonts w:eastAsia="游明朝" w:hint="eastAsia"/>
              </w:rPr>
              <w:t>」</w:t>
            </w:r>
            <w:r w:rsidR="0009190B">
              <w:rPr>
                <w:rFonts w:eastAsia="游明朝" w:hint="eastAsia"/>
              </w:rPr>
              <w:t>を生み出し</w:t>
            </w:r>
            <w:r w:rsidR="0070540B">
              <w:rPr>
                <w:rFonts w:eastAsia="游明朝" w:hint="eastAsia"/>
              </w:rPr>
              <w:t>、それが</w:t>
            </w:r>
            <w:r w:rsidR="0009190B">
              <w:rPr>
                <w:rFonts w:eastAsia="游明朝" w:hint="eastAsia"/>
              </w:rPr>
              <w:t>よりよい</w:t>
            </w:r>
            <w:r w:rsidR="002D7EE5">
              <w:rPr>
                <w:rFonts w:eastAsia="游明朝" w:hint="eastAsia"/>
              </w:rPr>
              <w:t>学校の</w:t>
            </w:r>
            <w:r w:rsidR="0009190B">
              <w:rPr>
                <w:rFonts w:eastAsia="游明朝" w:hint="eastAsia"/>
              </w:rPr>
              <w:t>未来につながっていく</w:t>
            </w:r>
            <w:r w:rsidR="00661106">
              <w:rPr>
                <w:rFonts w:eastAsia="游明朝" w:hint="eastAsia"/>
              </w:rPr>
              <w:t>という</w:t>
            </w:r>
            <w:r w:rsidR="002D7EE5">
              <w:rPr>
                <w:rFonts w:eastAsia="游明朝" w:hint="eastAsia"/>
              </w:rPr>
              <w:t>実感</w:t>
            </w:r>
            <w:r w:rsidR="00661106">
              <w:rPr>
                <w:rFonts w:eastAsia="游明朝" w:hint="eastAsia"/>
              </w:rPr>
              <w:t>をもたせる</w:t>
            </w:r>
            <w:r w:rsidR="005111B7">
              <w:rPr>
                <w:rFonts w:eastAsia="游明朝" w:hint="eastAsia"/>
              </w:rPr>
              <w:t>ことができ、次</w:t>
            </w:r>
            <w:r w:rsidR="002D7EE5">
              <w:rPr>
                <w:rFonts w:eastAsia="游明朝" w:hint="eastAsia"/>
              </w:rPr>
              <w:t>の行動</w:t>
            </w:r>
            <w:r w:rsidR="005111B7">
              <w:rPr>
                <w:rFonts w:eastAsia="游明朝" w:hint="eastAsia"/>
              </w:rPr>
              <w:t>への意欲につながる。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895923" w:rsidRPr="00FD4478" w14:paraId="15D3A8D5" w14:textId="77777777" w:rsidTr="00C91266">
        <w:trPr>
          <w:trHeight w:val="966"/>
        </w:trPr>
        <w:tc>
          <w:tcPr>
            <w:tcW w:w="1413" w:type="dxa"/>
          </w:tcPr>
          <w:p w14:paraId="5F418C0D" w14:textId="77777777" w:rsidR="00895923" w:rsidRDefault="00895923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  <w:p w14:paraId="5DAA830C" w14:textId="77777777" w:rsidR="004544B4" w:rsidRDefault="004544B4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</w:p>
          <w:p w14:paraId="2E842AED" w14:textId="6F1A43DE" w:rsidR="002D0AF2" w:rsidRPr="00FD4478" w:rsidRDefault="002D0AF2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24BC83D5" w14:textId="2D5E9456" w:rsidR="004544B4" w:rsidRDefault="004544B4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4544B4">
              <w:rPr>
                <w:rFonts w:ascii="游明朝 Light" w:eastAsia="游明朝 Light" w:hAnsi="游明朝 Light" w:hint="eastAsia"/>
                <w:sz w:val="18"/>
                <w:szCs w:val="18"/>
              </w:rPr>
              <w:t xml:space="preserve">厚生労働省ホームページ　</w:t>
            </w:r>
          </w:p>
          <w:p w14:paraId="2E99BAD1" w14:textId="01B8AC74" w:rsidR="00895923" w:rsidRDefault="004544B4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4544B4">
              <w:rPr>
                <w:rFonts w:ascii="游明朝 Light" w:eastAsia="游明朝 Light" w:hAnsi="游明朝 Light" w:hint="eastAsia"/>
                <w:sz w:val="18"/>
                <w:szCs w:val="18"/>
              </w:rPr>
              <w:t>（</w:t>
            </w:r>
            <w:r w:rsidRPr="004544B4">
              <w:rPr>
                <w:rFonts w:ascii="游明朝 Light" w:eastAsia="游明朝 Light" w:hAnsi="游明朝 Light"/>
                <w:sz w:val="18"/>
                <w:szCs w:val="18"/>
              </w:rPr>
              <w:t>https://www.mhlw.go.jp/file/06-Seisakujouhou-10800000-Iseikyoku/0000112535.pdf）</w:t>
            </w:r>
          </w:p>
          <w:p w14:paraId="1F6F8F28" w14:textId="5793FD9B" w:rsidR="002D0AF2" w:rsidRPr="00FD4478" w:rsidRDefault="00DE20FD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厚生労働省</w:t>
            </w:r>
          </w:p>
        </w:tc>
      </w:tr>
    </w:tbl>
    <w:p w14:paraId="030B828C" w14:textId="1A34B344" w:rsidR="0011790A" w:rsidRPr="0011790A" w:rsidRDefault="0011790A" w:rsidP="005907D4">
      <w:pPr>
        <w:spacing w:line="20" w:lineRule="exact"/>
        <w:jc w:val="left"/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</w:pPr>
    </w:p>
    <w:sectPr w:rsidR="0011790A" w:rsidRPr="0011790A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2C68" w14:textId="77777777" w:rsidR="00DE230C" w:rsidRDefault="00DE230C">
      <w:r>
        <w:separator/>
      </w:r>
    </w:p>
  </w:endnote>
  <w:endnote w:type="continuationSeparator" w:id="0">
    <w:p w14:paraId="361F21FA" w14:textId="77777777" w:rsidR="00DE230C" w:rsidRDefault="00DE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06FE" w14:textId="77777777" w:rsidR="00DE230C" w:rsidRDefault="00DE230C">
      <w:r>
        <w:separator/>
      </w:r>
    </w:p>
  </w:footnote>
  <w:footnote w:type="continuationSeparator" w:id="0">
    <w:p w14:paraId="10D0EDA6" w14:textId="77777777" w:rsidR="00DE230C" w:rsidRDefault="00DE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31B"/>
    <w:rsid w:val="0001097A"/>
    <w:rsid w:val="000129D5"/>
    <w:rsid w:val="00016C60"/>
    <w:rsid w:val="00032577"/>
    <w:rsid w:val="0003510B"/>
    <w:rsid w:val="00044810"/>
    <w:rsid w:val="000562C9"/>
    <w:rsid w:val="000619C7"/>
    <w:rsid w:val="00062D59"/>
    <w:rsid w:val="000656C6"/>
    <w:rsid w:val="0009190B"/>
    <w:rsid w:val="000952DF"/>
    <w:rsid w:val="000C17B2"/>
    <w:rsid w:val="000D106C"/>
    <w:rsid w:val="000E210D"/>
    <w:rsid w:val="000F5FB3"/>
    <w:rsid w:val="00100738"/>
    <w:rsid w:val="0011790A"/>
    <w:rsid w:val="00133039"/>
    <w:rsid w:val="0017046F"/>
    <w:rsid w:val="00182BCD"/>
    <w:rsid w:val="001834E9"/>
    <w:rsid w:val="001A0D3F"/>
    <w:rsid w:val="001A72A9"/>
    <w:rsid w:val="002054E0"/>
    <w:rsid w:val="00226E78"/>
    <w:rsid w:val="0024099B"/>
    <w:rsid w:val="00241389"/>
    <w:rsid w:val="002554D5"/>
    <w:rsid w:val="002651AD"/>
    <w:rsid w:val="002D0AF2"/>
    <w:rsid w:val="002D7EE5"/>
    <w:rsid w:val="00304F8F"/>
    <w:rsid w:val="00346D42"/>
    <w:rsid w:val="0039460A"/>
    <w:rsid w:val="003B29AE"/>
    <w:rsid w:val="003D3345"/>
    <w:rsid w:val="003D61BD"/>
    <w:rsid w:val="003E5225"/>
    <w:rsid w:val="003F7F4B"/>
    <w:rsid w:val="00400164"/>
    <w:rsid w:val="00410323"/>
    <w:rsid w:val="004517C9"/>
    <w:rsid w:val="004544B4"/>
    <w:rsid w:val="00467502"/>
    <w:rsid w:val="0047096C"/>
    <w:rsid w:val="0049459D"/>
    <w:rsid w:val="004A6257"/>
    <w:rsid w:val="004B4DB2"/>
    <w:rsid w:val="004C252D"/>
    <w:rsid w:val="004D070C"/>
    <w:rsid w:val="004D327D"/>
    <w:rsid w:val="004E3079"/>
    <w:rsid w:val="004F0F17"/>
    <w:rsid w:val="005111B7"/>
    <w:rsid w:val="00513C0F"/>
    <w:rsid w:val="0052076A"/>
    <w:rsid w:val="005211E1"/>
    <w:rsid w:val="005314BE"/>
    <w:rsid w:val="00540974"/>
    <w:rsid w:val="00541BD5"/>
    <w:rsid w:val="00567FCB"/>
    <w:rsid w:val="005850AA"/>
    <w:rsid w:val="0058601F"/>
    <w:rsid w:val="005907D4"/>
    <w:rsid w:val="005A595E"/>
    <w:rsid w:val="00623598"/>
    <w:rsid w:val="00623716"/>
    <w:rsid w:val="00625227"/>
    <w:rsid w:val="00627A17"/>
    <w:rsid w:val="0065202E"/>
    <w:rsid w:val="00661106"/>
    <w:rsid w:val="00682215"/>
    <w:rsid w:val="00686853"/>
    <w:rsid w:val="006A63A6"/>
    <w:rsid w:val="006C2C5F"/>
    <w:rsid w:val="006F25EB"/>
    <w:rsid w:val="0070540B"/>
    <w:rsid w:val="007165A2"/>
    <w:rsid w:val="007319C0"/>
    <w:rsid w:val="0076548B"/>
    <w:rsid w:val="00780E3C"/>
    <w:rsid w:val="00794AC5"/>
    <w:rsid w:val="00796B89"/>
    <w:rsid w:val="007B1F04"/>
    <w:rsid w:val="007D3E01"/>
    <w:rsid w:val="007E1978"/>
    <w:rsid w:val="0080133D"/>
    <w:rsid w:val="00812516"/>
    <w:rsid w:val="00816DFA"/>
    <w:rsid w:val="00817279"/>
    <w:rsid w:val="00843ABB"/>
    <w:rsid w:val="00857E13"/>
    <w:rsid w:val="00881521"/>
    <w:rsid w:val="00895923"/>
    <w:rsid w:val="008C40A3"/>
    <w:rsid w:val="008E08CA"/>
    <w:rsid w:val="008E0A23"/>
    <w:rsid w:val="00917770"/>
    <w:rsid w:val="0094349F"/>
    <w:rsid w:val="00982C8F"/>
    <w:rsid w:val="00982F7B"/>
    <w:rsid w:val="0099510B"/>
    <w:rsid w:val="009B415F"/>
    <w:rsid w:val="00A0760B"/>
    <w:rsid w:val="00A2676D"/>
    <w:rsid w:val="00A50FEB"/>
    <w:rsid w:val="00A61D16"/>
    <w:rsid w:val="00A76E42"/>
    <w:rsid w:val="00AA2BE7"/>
    <w:rsid w:val="00AB08AA"/>
    <w:rsid w:val="00AB6340"/>
    <w:rsid w:val="00AC6926"/>
    <w:rsid w:val="00B117A6"/>
    <w:rsid w:val="00BD0CF5"/>
    <w:rsid w:val="00BD2222"/>
    <w:rsid w:val="00BE1B1F"/>
    <w:rsid w:val="00BF4F0C"/>
    <w:rsid w:val="00C04955"/>
    <w:rsid w:val="00C06FEA"/>
    <w:rsid w:val="00C16609"/>
    <w:rsid w:val="00C91266"/>
    <w:rsid w:val="00C965DC"/>
    <w:rsid w:val="00C97C0B"/>
    <w:rsid w:val="00CA03DD"/>
    <w:rsid w:val="00CD64FD"/>
    <w:rsid w:val="00CF294F"/>
    <w:rsid w:val="00CF3C2D"/>
    <w:rsid w:val="00D021BB"/>
    <w:rsid w:val="00D11E74"/>
    <w:rsid w:val="00D3394D"/>
    <w:rsid w:val="00D474C3"/>
    <w:rsid w:val="00D57A78"/>
    <w:rsid w:val="00DA2DCC"/>
    <w:rsid w:val="00DE20FD"/>
    <w:rsid w:val="00DE230C"/>
    <w:rsid w:val="00E25EC6"/>
    <w:rsid w:val="00E6340C"/>
    <w:rsid w:val="00E71807"/>
    <w:rsid w:val="00EB3B95"/>
    <w:rsid w:val="00EB403C"/>
    <w:rsid w:val="00EC6B2A"/>
    <w:rsid w:val="00EE1E18"/>
    <w:rsid w:val="00EF0269"/>
    <w:rsid w:val="00EF5AE5"/>
    <w:rsid w:val="00F332D2"/>
    <w:rsid w:val="00F60153"/>
    <w:rsid w:val="00F80841"/>
    <w:rsid w:val="00FA2F70"/>
    <w:rsid w:val="00FA7C5B"/>
    <w:rsid w:val="00FB0ED8"/>
    <w:rsid w:val="00FC1028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revision>43</cp:revision>
  <cp:lastPrinted>2023-06-26T02:31:00Z</cp:lastPrinted>
  <dcterms:created xsi:type="dcterms:W3CDTF">2023-05-16T21:23:00Z</dcterms:created>
  <dcterms:modified xsi:type="dcterms:W3CDTF">2023-06-26T02:42:00Z</dcterms:modified>
</cp:coreProperties>
</file>